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24" w:rsidRDefault="00BC4224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</w:pPr>
      <w:bookmarkStart w:id="0" w:name="_GoBack"/>
      <w:r w:rsidRPr="00BC4224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Порядок организации и проведения массовых мероприятий в Республики Беларусь</w:t>
      </w:r>
    </w:p>
    <w:bookmarkEnd w:id="0"/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Порядок организации и проведения в Республике Беларусь собраний, митингов, уличных шествий, демонстраций, пикетирования и иных массовых мероприятий установлен Законом Республики Беларусь «О массовых мероприятиях».</w:t>
      </w: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Порядок подачи заявления о проведении массового мероприятия и его рассмотрения определен статьями 5 и 6 названного Закона. В частности, статьей 5 установлено, что заявление о проведении массового мероприятия подается его организатором (организаторами) в местный исполнительный и распорядительный орган, на территории которого планируется проведение массового мероприятия. Заявление подается в письменной форме не позднее чем за 15 дней до предполагаемой даты проведения массового мероприятия. В заявлении указываются: цель, вид, место проведения массового мероприятия; дата проведения, время его начала и окончания; маршруты движения; предполагаемое количество участников; фамилия, имя, отчество организатора (организаторов), его (их) гражданство, дата рождения, место жительства и работы (учебы); меры по обеспечению общественного порядка...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Порядок организации и проведения в Республике Беларусь собраний, митингов, уличных шествий, демонстраций, пикетирования и иных массовых мероприятий установлен Законом Республики Беларусь </w:t>
      </w:r>
      <w:r w:rsidRPr="009567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«О массовых мероприятиях»</w:t>
      </w: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Порядок подачи заявления о проведении массового мероприятия и его рассмотрения определен статьями 5 и 6 названного Закона. В частности, статьей 5 установлено, что заявление о проведении массового мероприятия подается его организатором (организаторами) в местный исполнительный и распорядительный орган, на территории которого планируется проведение массового мероприятия.</w:t>
      </w: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 Заявление подается в письменной форме не позднее чем за 15 дней до предполагаемой даты проведения массового мероприятия</w:t>
      </w: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В заявлении указываются: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цель, вид, место проведения массового мероприятия;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дата проведения, время его начала и окончания;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маршруты движения;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предполагаемое количество участников;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фамилия, имя, отчество организатора (организаторов), его (их) гражданство, дата рождения, место жительства и работы (учебы);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меры по обеспечению общественного порядка и безопасности при проведении массового мероприятия;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меры, связанные с медицинским обслуживанием, уборкой территории после проведения на ней массового мероприятия;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дата подачи заявления.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К заявлению прилагается обязательство в письменной форме организатора (организаторов) или лица (лиц), ответственного (ответственных) за организацию и проведение массового мероприятия, по организации и проведению массового мероприятия в соответствии с указанным законом.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lastRenderedPageBreak/>
        <w:t> В соответствии со ст.6 организатор (организаторы) массового мероприятия информируются о принятом по его (их) заявлению решении в письменной форме.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До получения разрешения на проведение массового мероприятия его организатор (организаторы), а также иные лица не вправе объявлять в средствах массовой информации о дате, месте и времени его проведения, изготавливать и распространять с этой целью листовки, плакаты и иные материалы (ст.8).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Как определяет ст.9 Закона «О массовых мероприятиях в Республике Беларусь», местными исполнительными и распорядительными органами могут быть определены постоянные места для проведения массовых мероприятий, а также места, где их проведение не допускается.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Проведение массовых мероприятий не допускается: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в местах, использование которых для этих целей запрещено решениями соответствующих местных исполнительных и распорядительных органов;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на объектах метрополитена, железнодорожного, водного и воздушного транспорта;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на расстоянии менее 200 метров от зданий резиденции Президента Республики Беларусь, Национального собрания Республики Беларусь, Совета Министров Республики Беларусь, телерадиоцентра, подземных пешеходных переходов, станций метрополитена;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на расстоянии менее 50 метров от зданий республиканских органов государственного управления, местных представительных, исполнительных и распорядительных органов, дипломатических представительств и консульских учреждений, судов, органов прокуратуры, территорий организаций, обеспечивающих обороноспособность, безопасность государства и жизнедеятельность населения (общественный транспорт, предприятия водо-, тепло- и энергообеспечения, больницы, поликлиники, детские дошкольные учреждения, школы).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Порядок проведения массовых мероприятий определен статьей 10, которая гласит, что массовые мероприятия, а также выступления их участников </w:t>
      </w: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проводятся в определенное время и в обусловленном месте в соответствии с целями, указанными в заявлении</w:t>
      </w: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Запрещается проведение массовых мероприятий, если их целью является осуществление пропаганды войны или экстремистской деятельности.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Организатор (организаторы) массового мероприятия или лицо (лица), ответственное (ответственные) за организацию и проведение массового мероприятия, обязан (обязаны):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постоянно присутствовать на проводимом массовом мероприятии;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а также зеленых насаждений;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выполнять все законные требования сотрудников органов внутренних дел и представителей общественности, выполняющих обязанности по охране общественного порядка, и содействовать им в обеспечении общественного порядка;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при обнаружении во время проведения массового мероприятия осуществления участниками массового мероприятия экстремистской деятельности либо по требованию уполномоченных должностных лиц государственного органа, осуществляющего противодействие экстремизму, незамедлительно принять меры по пресечению экстремизма;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в случае прекращения проводимого массового мероприятия решение об этом довести до сведения его участников;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 - иметь отличительный знак организатора проводимого массового мероприятия (нарукавная повязка, </w:t>
      </w:r>
      <w:proofErr w:type="spellStart"/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бейдж</w:t>
      </w:r>
      <w:proofErr w:type="spellEnd"/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и т.п.);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 являться по приглашению руководителя (его заместителя) соответствующего местного исполнительного и распорядительного органа или органа внутренних дел для уточнения вопросов, связанных с проведением массового мероприятия;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- произвести не позднее 10 дней после проведения массового мероприятия оплату расходов, связанных с охраной общественного порядка, медицинским обслуживанием и уборкой территории, в соответствии с решением местного исполнительного и распорядительного органа, на территории которого проводилось массовое мероприятие.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Местный исполнительный и распорядительный орган может дополнительно регламентировать порядок проведения массового мероприятия с учетом местных условий и требований настоящего Закона.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</w:t>
      </w: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Лица, нарушившие установленный настоящим Законом порядок организации и (или) проведения массовых мероприятий, несут ответственность в соответствии с законодательством Республики Беларусь</w:t>
      </w: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Политические партии, профессиональные союзы и иные организации, ответственные лица которых не обеспечили надлежащего порядка организации и (или) проведения собрания, митинга, уличного шествия, демонстрации и пикетирования, что</w:t>
      </w:r>
      <w:r w:rsidRPr="002E3ED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 повлекло причинение ущерба в крупном размере или существенного вреда правам и законным интересам граждан, организаций либо государственным или общественным интересам, могут быть ликвидированы</w:t>
      </w: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в установленном порядке за однократное нарушение законодательства Республики Беларусь о массовых мероприятиях (ст.15).</w:t>
      </w:r>
    </w:p>
    <w:p w:rsidR="002E3ED1" w:rsidRPr="002E3ED1" w:rsidRDefault="002E3ED1" w:rsidP="002E3ED1">
      <w:pPr>
        <w:shd w:val="clear" w:color="auto" w:fill="F2F2F2"/>
        <w:spacing w:after="150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Ответственность за нарушение порядка организации и проведения массового мероприятия установлена Кодексом Республики Беларусь об административных правонарушениях. Статья 23.34 «Нарушение порядка организации или проведения массового мероприятия или пикетирования» названного кодекса гласит:</w:t>
      </w:r>
    </w:p>
    <w:p w:rsidR="002E3ED1" w:rsidRPr="002E3ED1" w:rsidRDefault="002E3ED1" w:rsidP="002E3ED1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иного массового мероприятия или пикетирования – влечет предупреждение, или наложение штрафа в размере до тридцати базовых величин, или административный арест.</w:t>
      </w:r>
    </w:p>
    <w:p w:rsidR="002E3ED1" w:rsidRPr="002E3ED1" w:rsidRDefault="002E3ED1" w:rsidP="002E3ED1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То же деяние, совершенное организатором собрания, митинга, уличного шествия, демонстрации, иного массового мероприятия или пикетирования, – влечет наложение штрафа в размере от двадцати до сорока базовых величин или административный арест.</w:t>
      </w:r>
    </w:p>
    <w:p w:rsidR="002E3ED1" w:rsidRPr="002E3ED1" w:rsidRDefault="002E3ED1" w:rsidP="002E3ED1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2E3ED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Деяния, предусмотренные частями первой и второй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двадцати до пятидесяти базовых величин или административный арест.</w:t>
      </w:r>
    </w:p>
    <w:sectPr w:rsidR="002E3ED1" w:rsidRPr="002E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3A2C"/>
    <w:multiLevelType w:val="multilevel"/>
    <w:tmpl w:val="CB86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D1"/>
    <w:rsid w:val="002E3ED1"/>
    <w:rsid w:val="008E6363"/>
    <w:rsid w:val="00956749"/>
    <w:rsid w:val="00A72C4A"/>
    <w:rsid w:val="00B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493F"/>
  <w15:chartTrackingRefBased/>
  <w15:docId w15:val="{AFDA3941-237C-4F29-8081-06DC849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E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ED1"/>
    <w:rPr>
      <w:b/>
      <w:bCs/>
    </w:rPr>
  </w:style>
  <w:style w:type="character" w:styleId="a5">
    <w:name w:val="Hyperlink"/>
    <w:basedOn w:val="a0"/>
    <w:uiPriority w:val="99"/>
    <w:unhideWhenUsed/>
    <w:rsid w:val="002E3E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4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2024-11-06T14:28:00Z</dcterms:created>
  <dcterms:modified xsi:type="dcterms:W3CDTF">2024-11-11T06:15:00Z</dcterms:modified>
</cp:coreProperties>
</file>