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25" w:rsidRDefault="005E0407">
      <w:pPr>
        <w:pStyle w:val="a3"/>
        <w:spacing w:before="77"/>
        <w:ind w:left="143"/>
      </w:pPr>
      <w:bookmarkStart w:id="0" w:name="_GoBack"/>
      <w:bookmarkEnd w:id="0"/>
      <w:r>
        <w:t>Об</w:t>
      </w:r>
      <w:r>
        <w:rPr>
          <w:spacing w:val="-2"/>
        </w:rPr>
        <w:t xml:space="preserve"> </w:t>
      </w:r>
      <w:r>
        <w:t>экскурсионном</w:t>
      </w:r>
      <w:r>
        <w:rPr>
          <w:spacing w:val="-4"/>
        </w:rPr>
        <w:t xml:space="preserve"> </w:t>
      </w:r>
      <w:r>
        <w:rPr>
          <w:spacing w:val="-2"/>
        </w:rPr>
        <w:t>обслуживании</w:t>
      </w:r>
    </w:p>
    <w:p w:rsidR="002F0525" w:rsidRDefault="002F0525">
      <w:pPr>
        <w:pStyle w:val="a3"/>
        <w:spacing w:before="157"/>
      </w:pPr>
    </w:p>
    <w:p w:rsidR="002F0525" w:rsidRDefault="005E0407">
      <w:pPr>
        <w:pStyle w:val="a3"/>
        <w:spacing w:before="1"/>
        <w:ind w:left="143" w:right="133" w:firstLine="707"/>
        <w:jc w:val="both"/>
      </w:pPr>
      <w:r>
        <w:t xml:space="preserve">В целях корректного исполнения норм Закона Республики Беларусь от 11 ноября 2021 г. № 129-З ”О туризме“ в части организации экскурсионного обслуживания, а также снижения нагрузки при заключении договоров оказания </w:t>
      </w:r>
      <w:r>
        <w:t>экскурсионных услуг и оплате данных услуг Министерство спорта и туризма разъясняет.</w:t>
      </w:r>
    </w:p>
    <w:p w:rsidR="002F0525" w:rsidRDefault="005E0407">
      <w:pPr>
        <w:pStyle w:val="a3"/>
        <w:ind w:left="143" w:right="136" w:firstLine="707"/>
        <w:jc w:val="both"/>
      </w:pPr>
      <w:r>
        <w:t>Оказание</w:t>
      </w:r>
      <w:r>
        <w:rPr>
          <w:spacing w:val="40"/>
        </w:rPr>
        <w:t xml:space="preserve">  </w:t>
      </w:r>
      <w:r>
        <w:t>экскурсионного</w:t>
      </w:r>
      <w:r>
        <w:rPr>
          <w:spacing w:val="40"/>
        </w:rPr>
        <w:t xml:space="preserve">  </w:t>
      </w:r>
      <w:r>
        <w:t>обслуживания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Беларуси</w:t>
      </w:r>
      <w:r>
        <w:rPr>
          <w:spacing w:val="40"/>
        </w:rPr>
        <w:t xml:space="preserve">  </w:t>
      </w:r>
      <w:r>
        <w:t>возможно в нескольких формах.</w:t>
      </w:r>
    </w:p>
    <w:p w:rsidR="002F0525" w:rsidRDefault="005E0407">
      <w:pPr>
        <w:pStyle w:val="a3"/>
        <w:ind w:left="143" w:right="141" w:firstLine="707"/>
        <w:jc w:val="both"/>
      </w:pPr>
      <w:r>
        <w:t>Первая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служащего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организациях,</w:t>
      </w:r>
      <w:r>
        <w:rPr>
          <w:spacing w:val="80"/>
        </w:rPr>
        <w:t xml:space="preserve"> </w:t>
      </w:r>
      <w:r>
        <w:t>занятых в туризме, на основании трудо</w:t>
      </w:r>
      <w:r>
        <w:t>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2F0525" w:rsidRDefault="005E0407">
      <w:pPr>
        <w:pStyle w:val="a3"/>
        <w:ind w:left="143" w:right="133" w:firstLine="707"/>
        <w:jc w:val="both"/>
      </w:pPr>
      <w:r>
        <w:t>Вторая форма – в качестве лица, выполняющего работу (оказание услуг) на</w:t>
      </w:r>
      <w:r>
        <w:rPr>
          <w:spacing w:val="-1"/>
        </w:rPr>
        <w:t xml:space="preserve"> </w:t>
      </w:r>
      <w:r>
        <w:t>основании гражданско-правового</w:t>
      </w:r>
      <w:r>
        <w:t xml:space="preserve"> договора.</w:t>
      </w:r>
      <w:r>
        <w:rPr>
          <w:spacing w:val="-1"/>
        </w:rPr>
        <w:t xml:space="preserve"> </w:t>
      </w:r>
      <w:r>
        <w:t>С учетом положения абзаца</w:t>
      </w:r>
      <w:r>
        <w:rPr>
          <w:spacing w:val="-1"/>
        </w:rPr>
        <w:t xml:space="preserve"> </w:t>
      </w:r>
      <w:r>
        <w:t>семнадцатого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третьи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кодекса Республики Беларусь деятельность таких лиц не носит характер предпринимательской деятельности при условии, что гражданско- правовой договор отвечает требо</w:t>
      </w:r>
      <w:r>
        <w:t>ваниям законодательства. В особенности, Указом</w:t>
      </w:r>
      <w:r>
        <w:rPr>
          <w:spacing w:val="80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Беларусь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2005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314 ”О</w:t>
      </w:r>
      <w:r>
        <w:rPr>
          <w:spacing w:val="80"/>
        </w:rPr>
        <w:t xml:space="preserve"> </w:t>
      </w:r>
      <w:r>
        <w:t>некоторых</w:t>
      </w:r>
      <w:r>
        <w:rPr>
          <w:spacing w:val="80"/>
        </w:rPr>
        <w:t xml:space="preserve"> </w:t>
      </w:r>
      <w:r>
        <w:t>мерах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выполняющих</w:t>
      </w:r>
      <w:r>
        <w:rPr>
          <w:spacing w:val="80"/>
        </w:rPr>
        <w:t xml:space="preserve"> </w:t>
      </w:r>
      <w:r>
        <w:t xml:space="preserve">работу по гражданско-правовым и трудовым договорам“, которым определены существенные условия гражданско-правовых договоров с физическими </w:t>
      </w:r>
      <w:r>
        <w:rPr>
          <w:spacing w:val="-2"/>
        </w:rPr>
        <w:t>лицами.</w:t>
      </w:r>
    </w:p>
    <w:p w:rsidR="002F0525" w:rsidRDefault="005E0407">
      <w:pPr>
        <w:pStyle w:val="a3"/>
        <w:ind w:left="143" w:right="136" w:firstLine="707"/>
        <w:jc w:val="both"/>
      </w:pPr>
      <w:r>
        <w:t>Третья форма – в качестве индивидуального предпринимателя, поскольку экскурсионное обслуживание отнесено к вида</w:t>
      </w:r>
      <w:r>
        <w:t>м деятельности, разрешенным для осуществления в качестве индивидуального предпринимателя</w:t>
      </w:r>
      <w:r>
        <w:rPr>
          <w:spacing w:val="60"/>
          <w:w w:val="150"/>
        </w:rPr>
        <w:t xml:space="preserve"> </w:t>
      </w:r>
      <w:r>
        <w:t>(приложение</w:t>
      </w:r>
      <w:r>
        <w:rPr>
          <w:spacing w:val="63"/>
          <w:w w:val="150"/>
        </w:rPr>
        <w:t xml:space="preserve"> </w:t>
      </w:r>
      <w:r>
        <w:t>1</w:t>
      </w:r>
      <w:r>
        <w:rPr>
          <w:spacing w:val="64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постановлению</w:t>
      </w:r>
      <w:r>
        <w:rPr>
          <w:spacing w:val="65"/>
          <w:w w:val="150"/>
        </w:rPr>
        <w:t xml:space="preserve"> </w:t>
      </w:r>
      <w:r>
        <w:t>Совета</w:t>
      </w:r>
      <w:r>
        <w:rPr>
          <w:spacing w:val="64"/>
          <w:w w:val="150"/>
        </w:rPr>
        <w:t xml:space="preserve"> </w:t>
      </w:r>
      <w:r>
        <w:rPr>
          <w:spacing w:val="-2"/>
        </w:rPr>
        <w:t>Министров</w:t>
      </w:r>
    </w:p>
    <w:p w:rsidR="002F0525" w:rsidRDefault="002F0525">
      <w:pPr>
        <w:pStyle w:val="a3"/>
        <w:jc w:val="both"/>
        <w:sectPr w:rsidR="002F0525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2F0525" w:rsidRDefault="005E0407">
      <w:pPr>
        <w:pStyle w:val="a3"/>
        <w:spacing w:before="77"/>
        <w:ind w:left="143" w:right="134"/>
        <w:jc w:val="both"/>
      </w:pPr>
      <w:r>
        <w:lastRenderedPageBreak/>
        <w:t>Республики Беларусь от 28 июня 2024 г. № 457). В этом случае предъявляется</w:t>
      </w:r>
      <w:r>
        <w:rPr>
          <w:spacing w:val="40"/>
        </w:rPr>
        <w:t xml:space="preserve"> </w:t>
      </w:r>
      <w:r>
        <w:t>требование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госу</w:t>
      </w:r>
      <w:r>
        <w:t>дарственной</w:t>
      </w:r>
      <w:r>
        <w:rPr>
          <w:spacing w:val="40"/>
        </w:rPr>
        <w:t xml:space="preserve"> </w:t>
      </w:r>
      <w:r>
        <w:t>регистрации в качестве индивидуального предпринимателя.</w:t>
      </w:r>
    </w:p>
    <w:p w:rsidR="002F0525" w:rsidRDefault="005E0407">
      <w:pPr>
        <w:pStyle w:val="a3"/>
        <w:spacing w:before="2"/>
        <w:ind w:left="143" w:right="133" w:firstLine="707"/>
        <w:jc w:val="both"/>
      </w:pPr>
      <w:r>
        <w:t>Государственная регистрация индивидуального предпринимателя осуществляется в соответствии с Положением о государственной регистрации субъектов хозяйствования, утвержденным Декретом Президе</w:t>
      </w:r>
      <w:r>
        <w:t>нта Республики Беларусь от 16 января 2009 г. № 1 (далее – Положение о регистрации).</w:t>
      </w:r>
    </w:p>
    <w:p w:rsidR="002F0525" w:rsidRDefault="005E0407">
      <w:pPr>
        <w:pStyle w:val="a3"/>
        <w:ind w:left="143" w:right="134" w:firstLine="707"/>
        <w:jc w:val="both"/>
      </w:pPr>
      <w:r>
        <w:t>Так, согласно абзацу восьмому пункта 9 Положения о регистрации государственную регистрацию индивидуальных предпринимателей, в том числе планирующих осуществлять экскурсионн</w:t>
      </w:r>
      <w:r>
        <w:t>ое обслуживание,</w:t>
      </w:r>
      <w:r>
        <w:rPr>
          <w:spacing w:val="40"/>
        </w:rPr>
        <w:t xml:space="preserve"> </w:t>
      </w:r>
      <w:r>
        <w:t>проводят местные исполнительные и распорядительные органы – гор-, райисполкомы и администрации районов в городах.</w:t>
      </w:r>
    </w:p>
    <w:p w:rsidR="002F0525" w:rsidRDefault="005E0407">
      <w:pPr>
        <w:pStyle w:val="a3"/>
        <w:ind w:left="143" w:right="135" w:firstLine="707"/>
        <w:jc w:val="both"/>
      </w:pPr>
      <w:r>
        <w:t>Пунктом 15 Положения о регистрации определено, что для государственной</w:t>
      </w:r>
      <w:r>
        <w:rPr>
          <w:spacing w:val="80"/>
          <w:w w:val="150"/>
        </w:rPr>
        <w:t xml:space="preserve">  </w:t>
      </w:r>
      <w:r>
        <w:t>регистрации</w:t>
      </w:r>
      <w:r>
        <w:rPr>
          <w:spacing w:val="80"/>
          <w:w w:val="150"/>
        </w:rPr>
        <w:t xml:space="preserve">  </w:t>
      </w:r>
      <w:r>
        <w:t>индивидуального</w:t>
      </w:r>
      <w:r>
        <w:rPr>
          <w:spacing w:val="80"/>
          <w:w w:val="150"/>
        </w:rPr>
        <w:t xml:space="preserve">  </w:t>
      </w:r>
      <w:r>
        <w:t>предпринимателя</w:t>
      </w:r>
      <w:r>
        <w:rPr>
          <w:spacing w:val="80"/>
        </w:rPr>
        <w:t xml:space="preserve"> </w:t>
      </w:r>
      <w:r>
        <w:t xml:space="preserve">в </w:t>
      </w:r>
      <w:r>
        <w:t>местный исполнительный и распорядительный орган представляются:</w:t>
      </w:r>
    </w:p>
    <w:p w:rsidR="002F0525" w:rsidRDefault="005E0407">
      <w:pPr>
        <w:pStyle w:val="a3"/>
        <w:ind w:left="143" w:right="139" w:firstLine="707"/>
        <w:jc w:val="both"/>
      </w:pPr>
      <w:r>
        <w:t>заявление о государственной регистрации (по форме согласно приложению 3 к постановлению Министерства юстиции Республики Беларусь от 27 января 2009 г. № 8);</w:t>
      </w:r>
    </w:p>
    <w:p w:rsidR="002F0525" w:rsidRDefault="005E0407">
      <w:pPr>
        <w:pStyle w:val="a3"/>
        <w:spacing w:before="1"/>
        <w:ind w:left="143" w:right="138" w:firstLine="707"/>
        <w:jc w:val="both"/>
      </w:pPr>
      <w:r>
        <w:t>фотография гражданина, обратившегося</w:t>
      </w:r>
      <w:r>
        <w:t xml:space="preserve"> за государственной </w:t>
      </w:r>
      <w:r>
        <w:rPr>
          <w:spacing w:val="-2"/>
        </w:rPr>
        <w:t>регистрацией;</w:t>
      </w:r>
    </w:p>
    <w:p w:rsidR="002F0525" w:rsidRDefault="005E0407">
      <w:pPr>
        <w:pStyle w:val="a3"/>
        <w:ind w:left="143" w:right="138" w:firstLine="707"/>
        <w:jc w:val="both"/>
      </w:pPr>
      <w:r>
        <w:t>оригинал либо копия платежного документа, подтверждающего уплату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пошлины:</w:t>
      </w:r>
      <w:r>
        <w:rPr>
          <w:spacing w:val="40"/>
        </w:rPr>
        <w:t xml:space="preserve"> </w:t>
      </w:r>
      <w:r>
        <w:t>ставка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пошлины</w:t>
      </w:r>
      <w:r>
        <w:rPr>
          <w:spacing w:val="80"/>
        </w:rPr>
        <w:t xml:space="preserve"> </w:t>
      </w:r>
      <w:r>
        <w:t>для государственной регистрации индивидуального предпринимателя составляет 0,5 базовой величины (на т</w:t>
      </w:r>
      <w:r>
        <w:t xml:space="preserve">екущий момент – 21 белорусский </w:t>
      </w:r>
      <w:r>
        <w:rPr>
          <w:spacing w:val="-2"/>
        </w:rPr>
        <w:t>рубль).</w:t>
      </w:r>
    </w:p>
    <w:p w:rsidR="002F0525" w:rsidRDefault="005E0407">
      <w:pPr>
        <w:pStyle w:val="a3"/>
        <w:ind w:left="143" w:right="125" w:firstLine="707"/>
        <w:jc w:val="both"/>
      </w:pPr>
      <w:r>
        <w:t>Согласно</w:t>
      </w:r>
      <w:r>
        <w:rPr>
          <w:spacing w:val="-17"/>
        </w:rPr>
        <w:t xml:space="preserve"> </w:t>
      </w:r>
      <w:r>
        <w:t>частям</w:t>
      </w:r>
      <w:r>
        <w:rPr>
          <w:spacing w:val="-12"/>
        </w:rPr>
        <w:t xml:space="preserve"> </w:t>
      </w:r>
      <w:r>
        <w:t>третьей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пятой</w:t>
      </w:r>
      <w:r>
        <w:rPr>
          <w:spacing w:val="-11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регистрации индивидуальный предприниматель считается зарегистрированным со дня подачи документов, представленных для государственной регистрации.</w:t>
      </w:r>
    </w:p>
    <w:p w:rsidR="002F0525" w:rsidRDefault="005E0407">
      <w:pPr>
        <w:pStyle w:val="a3"/>
        <w:ind w:left="143" w:right="138" w:firstLine="707"/>
        <w:jc w:val="both"/>
      </w:pPr>
      <w:r>
        <w:t xml:space="preserve">Свидетельство о </w:t>
      </w:r>
      <w:r>
        <w:t>государственной регистрации установленного образца выдается не позднее рабочего дня, следующего за днем подачи документов для государственной регистрации.</w:t>
      </w:r>
    </w:p>
    <w:p w:rsidR="002F0525" w:rsidRDefault="005E0407">
      <w:pPr>
        <w:spacing w:line="265" w:lineRule="exact"/>
        <w:ind w:left="143"/>
        <w:rPr>
          <w:b/>
          <w:i/>
          <w:sz w:val="30"/>
        </w:rPr>
      </w:pPr>
      <w:r>
        <w:rPr>
          <w:b/>
          <w:i/>
          <w:spacing w:val="-2"/>
          <w:sz w:val="30"/>
        </w:rPr>
        <w:t>Справочно:</w:t>
      </w:r>
    </w:p>
    <w:p w:rsidR="002F0525" w:rsidRDefault="005E0407">
      <w:pPr>
        <w:spacing w:before="21" w:line="194" w:lineRule="auto"/>
        <w:ind w:left="143" w:right="143" w:firstLine="707"/>
        <w:jc w:val="both"/>
        <w:rPr>
          <w:i/>
          <w:sz w:val="30"/>
        </w:rPr>
      </w:pPr>
      <w:r>
        <w:rPr>
          <w:i/>
          <w:sz w:val="30"/>
        </w:rPr>
        <w:t>Разъяснения о порядке уплаты индивидуальным предпринимателем подоходного налога даны на са</w:t>
      </w:r>
      <w:r>
        <w:rPr>
          <w:i/>
          <w:sz w:val="30"/>
        </w:rPr>
        <w:t>йте Министерства по налогам и сборам</w:t>
      </w:r>
      <w:r>
        <w:rPr>
          <w:i/>
          <w:spacing w:val="80"/>
          <w:sz w:val="30"/>
        </w:rPr>
        <w:t xml:space="preserve"> </w:t>
      </w:r>
      <w:r>
        <w:rPr>
          <w:i/>
          <w:sz w:val="30"/>
        </w:rPr>
        <w:t>по следующей ссылке:</w:t>
      </w:r>
    </w:p>
    <w:p w:rsidR="002F0525" w:rsidRDefault="005E0407">
      <w:pPr>
        <w:spacing w:line="284" w:lineRule="exact"/>
        <w:ind w:left="851"/>
        <w:rPr>
          <w:i/>
          <w:sz w:val="30"/>
        </w:rPr>
      </w:pPr>
      <w:hyperlink r:id="rId7">
        <w:r>
          <w:rPr>
            <w:i/>
            <w:color w:val="0000FF"/>
            <w:spacing w:val="-2"/>
            <w:sz w:val="30"/>
            <w:u w:val="single" w:color="0000FF"/>
          </w:rPr>
          <w:t>https://nalog.gov.by/entrepreneurs/taxes/tax_systems/income_tax/</w:t>
        </w:r>
      </w:hyperlink>
      <w:r>
        <w:rPr>
          <w:i/>
          <w:spacing w:val="-2"/>
          <w:sz w:val="30"/>
        </w:rPr>
        <w:t>.</w:t>
      </w:r>
    </w:p>
    <w:p w:rsidR="002F0525" w:rsidRDefault="005E0407">
      <w:pPr>
        <w:pStyle w:val="a3"/>
        <w:ind w:left="143" w:right="132" w:firstLine="707"/>
        <w:jc w:val="both"/>
      </w:pPr>
      <w:r>
        <w:t>Обращаем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внимание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то,</w:t>
      </w:r>
      <w:r>
        <w:rPr>
          <w:spacing w:val="40"/>
        </w:rPr>
        <w:t xml:space="preserve">  </w:t>
      </w:r>
      <w:r>
        <w:t>что</w:t>
      </w:r>
      <w:r>
        <w:rPr>
          <w:spacing w:val="40"/>
        </w:rPr>
        <w:t xml:space="preserve">  </w:t>
      </w:r>
      <w:r>
        <w:t>проводи</w:t>
      </w:r>
      <w:r>
        <w:t>ть</w:t>
      </w:r>
      <w:r>
        <w:rPr>
          <w:spacing w:val="40"/>
        </w:rPr>
        <w:t xml:space="preserve">  </w:t>
      </w:r>
      <w:r>
        <w:t>экскурсии</w:t>
      </w:r>
      <w:r>
        <w:rPr>
          <w:spacing w:val="80"/>
          <w:w w:val="150"/>
        </w:rPr>
        <w:t xml:space="preserve"> </w:t>
      </w:r>
      <w:r>
        <w:t>в Беларуси вправе исключительно экскурсоводы, гиды-переводчики, прошедшие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государственном</w:t>
      </w:r>
      <w:r>
        <w:rPr>
          <w:spacing w:val="80"/>
        </w:rPr>
        <w:t xml:space="preserve"> </w:t>
      </w:r>
      <w:r>
        <w:t>учреждении</w:t>
      </w:r>
      <w:r>
        <w:rPr>
          <w:spacing w:val="80"/>
        </w:rPr>
        <w:t xml:space="preserve"> </w:t>
      </w:r>
      <w:r>
        <w:t>”Национальное</w:t>
      </w:r>
      <w:r>
        <w:rPr>
          <w:spacing w:val="80"/>
        </w:rPr>
        <w:t xml:space="preserve"> </w:t>
      </w:r>
      <w:r>
        <w:t>агентство по туризму“ профессиональную аттестацию, подтверждающую квалификацию экскурсоводов и гидов-переводчиков.</w:t>
      </w:r>
    </w:p>
    <w:p w:rsidR="002F0525" w:rsidRDefault="002F0525">
      <w:pPr>
        <w:pStyle w:val="a3"/>
        <w:jc w:val="both"/>
        <w:sectPr w:rsidR="002F0525">
          <w:headerReference w:type="default" r:id="rId8"/>
          <w:pgSz w:w="11910" w:h="16840"/>
          <w:pgMar w:top="1040" w:right="425" w:bottom="280" w:left="1559" w:header="724" w:footer="0" w:gutter="0"/>
          <w:pgNumType w:start="2"/>
          <w:cols w:space="720"/>
        </w:sectPr>
      </w:pPr>
    </w:p>
    <w:p w:rsidR="002F0525" w:rsidRDefault="005E0407">
      <w:pPr>
        <w:pStyle w:val="a3"/>
        <w:spacing w:before="77"/>
        <w:ind w:left="143" w:right="136" w:firstLine="707"/>
        <w:jc w:val="both"/>
      </w:pPr>
      <w:r>
        <w:lastRenderedPageBreak/>
        <w:t>Данное требование распространяется на всех физических лиц независимо от выбора ими формы работы по организации и проведению экскурсионного обслуживания.</w:t>
      </w:r>
    </w:p>
    <w:p w:rsidR="002F0525" w:rsidRDefault="005E0407">
      <w:pPr>
        <w:pStyle w:val="a3"/>
        <w:spacing w:before="2"/>
        <w:ind w:left="143" w:right="135" w:firstLine="707"/>
        <w:jc w:val="both"/>
      </w:pPr>
      <w:r>
        <w:t>Профессиональная</w:t>
      </w:r>
      <w:r>
        <w:rPr>
          <w:spacing w:val="73"/>
        </w:rPr>
        <w:t xml:space="preserve">   </w:t>
      </w:r>
      <w:r>
        <w:t>аттестация</w:t>
      </w:r>
      <w:r>
        <w:rPr>
          <w:spacing w:val="80"/>
          <w:w w:val="150"/>
        </w:rPr>
        <w:t xml:space="preserve">  </w:t>
      </w:r>
      <w:r>
        <w:t>проводится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Положением о порядке и условиях прохождения профессиональной аттестации, подтверждающей квалификацию экскурсоводов и гидов- переводчиков, утвержденным постановлением Совета Министров Республики Б</w:t>
      </w:r>
      <w:r>
        <w:t>еларусь от 2 сентября 2022 г. № 582.</w:t>
      </w:r>
    </w:p>
    <w:p w:rsidR="002F0525" w:rsidRDefault="005E0407">
      <w:pPr>
        <w:pStyle w:val="a3"/>
        <w:ind w:left="143" w:right="141" w:firstLine="707"/>
        <w:jc w:val="both"/>
      </w:pPr>
      <w:r>
        <w:t>Свидетельство об аттестации выдается по итогам профессиональной аттестации сроком на пять лет.</w:t>
      </w:r>
    </w:p>
    <w:p w:rsidR="002F0525" w:rsidRDefault="005E0407">
      <w:pPr>
        <w:pStyle w:val="a3"/>
        <w:ind w:left="143" w:right="137" w:firstLine="707"/>
        <w:jc w:val="both"/>
      </w:pPr>
      <w:r>
        <w:t>Нарушение вышеуказанных положений законодательства влечет административную ответственность по статье 13.3 Кодекса Республики</w:t>
      </w:r>
      <w:r>
        <w:t xml:space="preserve"> Беларусь об административных правонарушениях.</w:t>
      </w:r>
    </w:p>
    <w:p w:rsidR="002F0525" w:rsidRDefault="005E0407">
      <w:pPr>
        <w:pStyle w:val="a3"/>
        <w:ind w:left="143" w:right="137" w:firstLine="707"/>
        <w:jc w:val="both"/>
      </w:pPr>
      <w:r>
        <w:t>Также отмечаем, что с учетом положений статьи 33 Закона Республики Беларусь ”О туризме“ экскурсионное обслуживание осуществляется только при заключении с участниками туристической деятельности соответствующего</w:t>
      </w:r>
      <w:r>
        <w:t xml:space="preserve"> договора. Этой же статьей определены формы заключения договора оказания экскурсионных услуг.</w:t>
      </w:r>
    </w:p>
    <w:p w:rsidR="002F0525" w:rsidRDefault="005E0407">
      <w:pPr>
        <w:pStyle w:val="a3"/>
        <w:spacing w:before="1"/>
        <w:ind w:left="143" w:right="140" w:firstLine="707"/>
        <w:jc w:val="both"/>
      </w:pPr>
      <w:r>
        <w:t xml:space="preserve">В то же время для простоты и удобства при работе с заказчиками (туристами, экскурсантами), в том числе в удаленном доступе, договор оказания экскурсионных услуг </w:t>
      </w:r>
      <w:r>
        <w:t>будет считаться заключенным при соблюдении одной из следующих форм:</w:t>
      </w:r>
    </w:p>
    <w:p w:rsidR="002F0525" w:rsidRDefault="005E0407">
      <w:pPr>
        <w:pStyle w:val="a3"/>
        <w:ind w:left="143" w:right="136" w:firstLine="707"/>
        <w:jc w:val="both"/>
      </w:pPr>
      <w:r>
        <w:t xml:space="preserve">выдача экскурсанту документа, формируемого кассовым оборудованием и (или) платежным терминалом исполнителя (например, кассовый чек, документ из системы М-банкинг или иной равнозначный </w:t>
      </w:r>
      <w:r>
        <w:rPr>
          <w:spacing w:val="-2"/>
        </w:rPr>
        <w:t>доку</w:t>
      </w:r>
      <w:r>
        <w:rPr>
          <w:spacing w:val="-2"/>
        </w:rPr>
        <w:t>мент);</w:t>
      </w:r>
    </w:p>
    <w:p w:rsidR="002F0525" w:rsidRDefault="005E0407">
      <w:pPr>
        <w:pStyle w:val="a3"/>
        <w:ind w:left="143" w:right="133" w:firstLine="707"/>
        <w:jc w:val="both"/>
      </w:pPr>
      <w:r>
        <w:t>совершение платежа за экскурсионные услуги посредством единого расчетного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информационного</w:t>
      </w:r>
      <w:r>
        <w:rPr>
          <w:spacing w:val="80"/>
        </w:rPr>
        <w:t xml:space="preserve"> </w:t>
      </w:r>
      <w:r>
        <w:t>пространства</w:t>
      </w:r>
      <w:r>
        <w:rPr>
          <w:spacing w:val="80"/>
        </w:rPr>
        <w:t xml:space="preserve"> </w:t>
      </w:r>
      <w:r>
        <w:t>(ЕРИП).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исполнителя</w:t>
      </w:r>
      <w:r>
        <w:rPr>
          <w:spacing w:val="80"/>
          <w:w w:val="150"/>
        </w:rPr>
        <w:t xml:space="preserve"> </w:t>
      </w:r>
      <w:r>
        <w:t>надлежит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реквизиты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ЕРИП</w:t>
      </w:r>
      <w:r>
        <w:rPr>
          <w:spacing w:val="80"/>
          <w:w w:val="150"/>
        </w:rPr>
        <w:t xml:space="preserve"> </w:t>
      </w:r>
      <w:r>
        <w:t>и произвести нужный платеж;</w:t>
      </w:r>
    </w:p>
    <w:p w:rsidR="002F0525" w:rsidRDefault="005E0407">
      <w:pPr>
        <w:pStyle w:val="a3"/>
        <w:spacing w:before="1"/>
        <w:ind w:left="143" w:right="134" w:firstLine="707"/>
        <w:jc w:val="both"/>
      </w:pPr>
      <w:r>
        <w:t xml:space="preserve">выдача квитанции на экскурсионные </w:t>
      </w:r>
      <w:r>
        <w:t>услуги по форме, установленной</w:t>
      </w:r>
      <w:r>
        <w:rPr>
          <w:spacing w:val="80"/>
        </w:rPr>
        <w:t xml:space="preserve"> </w:t>
      </w:r>
      <w:r>
        <w:t>Министерством</w:t>
      </w:r>
      <w:r>
        <w:rPr>
          <w:spacing w:val="80"/>
        </w:rPr>
        <w:t xml:space="preserve"> </w:t>
      </w:r>
      <w:r>
        <w:t>спорта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туризма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квитанция), и кассового чека или иного платежного документа, подтверждающего оплату экскурсионных услуг.</w:t>
      </w:r>
    </w:p>
    <w:p w:rsidR="002F0525" w:rsidRDefault="005E0407">
      <w:pPr>
        <w:pStyle w:val="a3"/>
        <w:ind w:left="143" w:right="137" w:firstLine="707"/>
        <w:jc w:val="both"/>
      </w:pPr>
      <w:r>
        <w:t xml:space="preserve">В отношении квитанции следует отметить, что форма квитанции установлена </w:t>
      </w:r>
      <w:r>
        <w:t>постановлением Министерства спорта и туризма Республики Беларусь</w:t>
      </w:r>
      <w:r>
        <w:rPr>
          <w:spacing w:val="39"/>
        </w:rPr>
        <w:t xml:space="preserve">  </w:t>
      </w:r>
      <w:r>
        <w:t>от</w:t>
      </w:r>
      <w:r>
        <w:rPr>
          <w:spacing w:val="39"/>
        </w:rPr>
        <w:t xml:space="preserve">  </w:t>
      </w:r>
      <w:r>
        <w:t>15</w:t>
      </w:r>
      <w:r>
        <w:rPr>
          <w:spacing w:val="38"/>
        </w:rPr>
        <w:t xml:space="preserve">  </w:t>
      </w:r>
      <w:r>
        <w:t>сентября</w:t>
      </w:r>
      <w:r>
        <w:rPr>
          <w:spacing w:val="38"/>
        </w:rPr>
        <w:t xml:space="preserve">  </w:t>
      </w:r>
      <w:r>
        <w:t>2022</w:t>
      </w:r>
      <w:r>
        <w:rPr>
          <w:spacing w:val="39"/>
        </w:rPr>
        <w:t xml:space="preserve">  </w:t>
      </w:r>
      <w:r>
        <w:t>г.</w:t>
      </w:r>
      <w:r>
        <w:rPr>
          <w:spacing w:val="38"/>
        </w:rPr>
        <w:t xml:space="preserve">  </w:t>
      </w:r>
      <w:r>
        <w:t>№</w:t>
      </w:r>
      <w:r>
        <w:rPr>
          <w:spacing w:val="38"/>
        </w:rPr>
        <w:t xml:space="preserve">  </w:t>
      </w:r>
      <w:r>
        <w:t>44</w:t>
      </w:r>
      <w:r>
        <w:rPr>
          <w:spacing w:val="38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является</w:t>
      </w:r>
      <w:r>
        <w:rPr>
          <w:spacing w:val="39"/>
        </w:rPr>
        <w:t xml:space="preserve">  </w:t>
      </w:r>
      <w:r>
        <w:t xml:space="preserve">обязательным к соблюдению. При этом квитанция как форма заключения договора оказания экскурсионных услуг составляется как в письменной форме, </w:t>
      </w:r>
      <w:r>
        <w:t>так и в электронном виде (включая электронный документ), и должна содержать информацию об экскурсии, реквизиты и подписи сторон.</w:t>
      </w:r>
    </w:p>
    <w:p w:rsidR="002F0525" w:rsidRDefault="002F0525">
      <w:pPr>
        <w:pStyle w:val="a3"/>
        <w:jc w:val="both"/>
        <w:sectPr w:rsidR="002F0525">
          <w:pgSz w:w="11910" w:h="16840"/>
          <w:pgMar w:top="1040" w:right="425" w:bottom="280" w:left="1559" w:header="724" w:footer="0" w:gutter="0"/>
          <w:cols w:space="720"/>
        </w:sectPr>
      </w:pPr>
    </w:p>
    <w:p w:rsidR="002F0525" w:rsidRDefault="005E0407">
      <w:pPr>
        <w:pStyle w:val="a3"/>
        <w:spacing w:before="77"/>
        <w:ind w:left="143" w:right="140" w:firstLine="707"/>
        <w:jc w:val="both"/>
      </w:pPr>
      <w:r>
        <w:lastRenderedPageBreak/>
        <w:t xml:space="preserve">Направляется для учета в работе и информирования иных </w:t>
      </w:r>
      <w:r>
        <w:rPr>
          <w:spacing w:val="-2"/>
        </w:rPr>
        <w:t>заинтересованных.</w:t>
      </w: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</w:pPr>
    </w:p>
    <w:p w:rsidR="002F0525" w:rsidRDefault="002F0525">
      <w:pPr>
        <w:pStyle w:val="a3"/>
        <w:spacing w:before="213"/>
      </w:pPr>
    </w:p>
    <w:p w:rsidR="002F0525" w:rsidRDefault="005E0407">
      <w:pPr>
        <w:ind w:left="143"/>
        <w:rPr>
          <w:sz w:val="18"/>
        </w:rPr>
      </w:pP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Кречетов</w:t>
      </w:r>
      <w:r>
        <w:rPr>
          <w:spacing w:val="-2"/>
          <w:sz w:val="18"/>
        </w:rPr>
        <w:t xml:space="preserve"> </w:t>
      </w:r>
      <w:r>
        <w:rPr>
          <w:sz w:val="18"/>
        </w:rPr>
        <w:t>327</w:t>
      </w:r>
      <w:r>
        <w:rPr>
          <w:spacing w:val="-2"/>
          <w:sz w:val="18"/>
        </w:rPr>
        <w:t xml:space="preserve"> </w:t>
      </w:r>
      <w:r>
        <w:rPr>
          <w:sz w:val="18"/>
        </w:rPr>
        <w:t>23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25</w:t>
      </w:r>
    </w:p>
    <w:sectPr w:rsidR="002F0525">
      <w:pgSz w:w="11910" w:h="16840"/>
      <w:pgMar w:top="1040" w:right="425" w:bottom="280" w:left="1559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07" w:rsidRDefault="005E0407">
      <w:r>
        <w:separator/>
      </w:r>
    </w:p>
  </w:endnote>
  <w:endnote w:type="continuationSeparator" w:id="0">
    <w:p w:rsidR="005E0407" w:rsidRDefault="005E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07" w:rsidRDefault="005E0407">
      <w:r>
        <w:separator/>
      </w:r>
    </w:p>
  </w:footnote>
  <w:footnote w:type="continuationSeparator" w:id="0">
    <w:p w:rsidR="005E0407" w:rsidRDefault="005E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25" w:rsidRDefault="005E0407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4058920</wp:posOffset>
              </wp:positionH>
              <wp:positionV relativeFrom="page">
                <wp:posOffset>447040</wp:posOffset>
              </wp:positionV>
              <wp:extent cx="178435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0525" w:rsidRDefault="005E040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DE274F">
                            <w:rPr>
                              <w:noProof/>
                              <w:spacing w:val="-10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6pt;margin-top:35.2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" filled="f" stroked="f">
              <v:textbox inset="0,0,0,0">
                <w:txbxContent>
                  <w:p w:rsidR="002F0525" w:rsidRDefault="005E040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DE274F">
                      <w:rPr>
                        <w:noProof/>
                        <w:spacing w:val="-10"/>
                        <w:sz w:val="28"/>
                      </w:rPr>
                      <w:t>2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0525"/>
    <w:rsid w:val="002F0525"/>
    <w:rsid w:val="005E0407"/>
    <w:rsid w:val="00DE274F"/>
    <w:rsid w:val="3BA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57268-83C4-4832-8386-99E0950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entrepreneurs/taxes/tax_systems/income_ta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dcterms:created xsi:type="dcterms:W3CDTF">2025-09-01T10:18:00Z</dcterms:created>
  <dcterms:modified xsi:type="dcterms:W3CDTF">2025-09-01T10:18:00Z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1049-12.2.0.21931</vt:lpwstr>
  </property>
  <property fmtid="{D5CDD505-2E9C-101B-9397-08002B2CF9AE}" pid="7" name="ICV">
    <vt:lpwstr>664FB0E7E3494A3FB64A28E15E27B246_13</vt:lpwstr>
  </property>
</Properties>
</file>