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B0" w:rsidRDefault="001018B0">
      <w:pPr>
        <w:pStyle w:val="newncpi0"/>
        <w:jc w:val="center"/>
        <w:divId w:val="315496828"/>
      </w:pPr>
      <w:r>
        <w:t> </w:t>
      </w:r>
    </w:p>
    <w:p w:rsidR="001018B0" w:rsidRDefault="001018B0">
      <w:pPr>
        <w:pStyle w:val="newncpi0"/>
        <w:jc w:val="center"/>
        <w:divId w:val="315496828"/>
      </w:pPr>
      <w:bookmarkStart w:id="0" w:name="a1"/>
      <w:bookmarkEnd w:id="0"/>
      <w:r>
        <w:rPr>
          <w:rStyle w:val="name"/>
        </w:rPr>
        <w:t>РЕШЕНИЕ </w:t>
      </w:r>
      <w:r>
        <w:rPr>
          <w:rStyle w:val="promulgator"/>
        </w:rPr>
        <w:t>ШАРКОВЩИНСКОГО РАЙОННОГО СОВЕТА ДЕПУТАТОВ</w:t>
      </w:r>
    </w:p>
    <w:p w:rsidR="001018B0" w:rsidRDefault="001018B0">
      <w:pPr>
        <w:pStyle w:val="newncpi"/>
        <w:ind w:firstLine="0"/>
        <w:jc w:val="center"/>
        <w:divId w:val="315496828"/>
      </w:pPr>
      <w:r>
        <w:rPr>
          <w:rStyle w:val="datepr"/>
        </w:rPr>
        <w:t>7 июня 2010 г.</w:t>
      </w:r>
      <w:r>
        <w:rPr>
          <w:rStyle w:val="number"/>
        </w:rPr>
        <w:t xml:space="preserve"> № 15</w:t>
      </w:r>
    </w:p>
    <w:p w:rsidR="001018B0" w:rsidRDefault="001018B0">
      <w:pPr>
        <w:pStyle w:val="title"/>
        <w:divId w:val="315496828"/>
      </w:pPr>
      <w:r>
        <w:rPr>
          <w:color w:val="000080"/>
        </w:rPr>
        <w:t>Об определении позиции представителя государства в органах управления хозяйственных обществ</w:t>
      </w:r>
    </w:p>
    <w:p w:rsidR="001018B0" w:rsidRDefault="001018B0">
      <w:pPr>
        <w:pStyle w:val="preamble"/>
        <w:divId w:val="315496828"/>
      </w:pPr>
      <w:r>
        <w:t xml:space="preserve">Во исполнение </w:t>
      </w:r>
      <w:hyperlink r:id="rId4" w:anchor="a3" w:tooltip="+" w:history="1">
        <w:r>
          <w:rPr>
            <w:rStyle w:val="a3"/>
          </w:rPr>
          <w:t>пункта 3</w:t>
        </w:r>
      </w:hyperlink>
      <w:r>
        <w:t xml:space="preserve"> решения Витебского областного Совета депутатов от 18 марта 2010 г. № 217 «Об определении позиции представителя государства в органах управления хозяйственных обществ» Шарковщинский районный Совет депутатов РЕШИЛ:</w:t>
      </w:r>
    </w:p>
    <w:p w:rsidR="001018B0" w:rsidRDefault="001018B0">
      <w:pPr>
        <w:pStyle w:val="point"/>
        <w:divId w:val="315496828"/>
      </w:pPr>
      <w:r>
        <w:t>1. </w:t>
      </w:r>
      <w:proofErr w:type="gramStart"/>
      <w:r>
        <w:t xml:space="preserve">Установить, что позиция представителя государства в органах управления хозяйственных обществ, в уставных фондах которых более 50 процентов акций (долей) принадлежит </w:t>
      </w:r>
      <w:proofErr w:type="spellStart"/>
      <w:r>
        <w:t>Шарковщинскому</w:t>
      </w:r>
      <w:proofErr w:type="spellEnd"/>
      <w:r>
        <w:t xml:space="preserve"> району, по вопросам отчуждения* находящихся в собственности таких обществ объектов недвижимости**, стоимость каждого из которых превышает 10 тысяч базовых величин, определяется </w:t>
      </w:r>
      <w:proofErr w:type="spellStart"/>
      <w:r>
        <w:t>Шарковщинским</w:t>
      </w:r>
      <w:proofErr w:type="spellEnd"/>
      <w:r>
        <w:t xml:space="preserve"> районным исполнительным комитетом на основании предложений управления сельского хозяйства и продовольствия, отделов Шарковщинского районного исполнительного комитета, государственных</w:t>
      </w:r>
      <w:proofErr w:type="gramEnd"/>
      <w:r>
        <w:t xml:space="preserve"> объединений, созданных для осуществления управленческих функций, уполномоченных </w:t>
      </w:r>
      <w:proofErr w:type="spellStart"/>
      <w:r>
        <w:t>Шарковщинским</w:t>
      </w:r>
      <w:proofErr w:type="spellEnd"/>
      <w:r>
        <w:t xml:space="preserve"> районным исполнительным комитетом управлять принадлежащими </w:t>
      </w:r>
      <w:proofErr w:type="spellStart"/>
      <w:r>
        <w:t>Шарковщинскому</w:t>
      </w:r>
      <w:proofErr w:type="spellEnd"/>
      <w:r>
        <w:t xml:space="preserve"> району акциями (долями в уставных фондах) таких хозяйственных обществ.</w:t>
      </w:r>
    </w:p>
    <w:p w:rsidR="001018B0" w:rsidRDefault="001018B0">
      <w:pPr>
        <w:pStyle w:val="snoskiline"/>
        <w:divId w:val="315496828"/>
      </w:pPr>
      <w:r>
        <w:t>______________________________</w:t>
      </w:r>
    </w:p>
    <w:p w:rsidR="001018B0" w:rsidRDefault="001018B0">
      <w:pPr>
        <w:pStyle w:val="snoski"/>
        <w:divId w:val="315496828"/>
      </w:pPr>
      <w:r>
        <w:t>*Под отчуждением понимается передача объектов недвижимости из собственности хозяйственного общества в собственность иных лиц на возмездной или безвозмездной основе, в том числе внесение объектов недвижимости в уставный фонд юридического лица.</w:t>
      </w:r>
    </w:p>
    <w:p w:rsidR="001018B0" w:rsidRDefault="001018B0">
      <w:pPr>
        <w:pStyle w:val="snoski"/>
        <w:spacing w:after="240"/>
        <w:divId w:val="315496828"/>
      </w:pPr>
      <w:r>
        <w:t xml:space="preserve">**Под объектами недвижимости понимаются капитальные строения (здания, сооружения), изолированные помещения, незавершенные законсервированные и незавершенные </w:t>
      </w:r>
      <w:proofErr w:type="spellStart"/>
      <w:r>
        <w:t>незаконсервированные</w:t>
      </w:r>
      <w:proofErr w:type="spellEnd"/>
      <w:r>
        <w:t xml:space="preserve"> капитальные строения, расположенные в городах Бресте, Витебске, Гомеле, Могилеве, Минске.</w:t>
      </w:r>
    </w:p>
    <w:p w:rsidR="001018B0" w:rsidRDefault="001018B0">
      <w:pPr>
        <w:pStyle w:val="point"/>
        <w:divId w:val="315496828"/>
      </w:pPr>
      <w:r>
        <w:t>2. </w:t>
      </w:r>
      <w:proofErr w:type="gramStart"/>
      <w:r>
        <w:t xml:space="preserve">Поручить </w:t>
      </w:r>
      <w:proofErr w:type="spellStart"/>
      <w:r>
        <w:t>Шарковщинскому</w:t>
      </w:r>
      <w:proofErr w:type="spellEnd"/>
      <w:r>
        <w:t xml:space="preserve"> районному исполнительному комитету принять</w:t>
      </w:r>
      <w:proofErr w:type="gramEnd"/>
      <w:r>
        <w:t xml:space="preserve"> меры по реализации настоящего решения.</w:t>
      </w:r>
    </w:p>
    <w:p w:rsidR="001018B0" w:rsidRDefault="001018B0">
      <w:pPr>
        <w:pStyle w:val="point"/>
        <w:divId w:val="315496828"/>
      </w:pPr>
      <w:r>
        <w:t>3. 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Шарковщинского районного Совета депутатов по вопросам бюджета и экономическому развитию.</w:t>
      </w:r>
    </w:p>
    <w:p w:rsidR="001018B0" w:rsidRDefault="001018B0">
      <w:pPr>
        <w:pStyle w:val="point"/>
        <w:divId w:val="315496828"/>
      </w:pPr>
      <w:r>
        <w:t>4. Настоящее решение вступает в силу после его официального опубликования.</w:t>
      </w:r>
    </w:p>
    <w:p w:rsidR="001018B0" w:rsidRDefault="001018B0">
      <w:pPr>
        <w:pStyle w:val="newncpi"/>
        <w:divId w:val="315496828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956"/>
        <w:gridCol w:w="4956"/>
      </w:tblGrid>
      <w:tr w:rsidR="001018B0">
        <w:trPr>
          <w:divId w:val="31549682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18B0" w:rsidRDefault="001018B0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Председатель</w:t>
            </w:r>
          </w:p>
          <w:p w:rsidR="001018B0" w:rsidRDefault="001018B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18B0" w:rsidRDefault="001018B0">
            <w:pPr>
              <w:pStyle w:val="newncpi0"/>
              <w:jc w:val="right"/>
              <w:rPr>
                <w:rFonts w:eastAsiaTheme="minorEastAsia"/>
              </w:rPr>
            </w:pPr>
            <w:proofErr w:type="spellStart"/>
            <w:r>
              <w:rPr>
                <w:rStyle w:val="pers"/>
              </w:rPr>
              <w:t>В.С.Шпец</w:t>
            </w:r>
            <w:proofErr w:type="spellEnd"/>
          </w:p>
          <w:p w:rsidR="001018B0" w:rsidRDefault="001018B0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1018B0" w:rsidRDefault="001018B0">
      <w:pPr>
        <w:pStyle w:val="newncpi"/>
        <w:divId w:val="315496828"/>
      </w:pPr>
      <w:r>
        <w:t> </w:t>
      </w:r>
    </w:p>
    <w:sectPr w:rsidR="001018B0" w:rsidSect="009B2BA8">
      <w:pgSz w:w="12240" w:h="15840"/>
      <w:pgMar w:top="426" w:right="90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8B0"/>
    <w:rsid w:val="001018B0"/>
    <w:rsid w:val="009B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8B0"/>
    <w:rPr>
      <w:color w:val="0038C8"/>
      <w:u w:val="single"/>
    </w:rPr>
  </w:style>
  <w:style w:type="paragraph" w:customStyle="1" w:styleId="title">
    <w:name w:val="title"/>
    <w:basedOn w:val="a"/>
    <w:rsid w:val="001018B0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1018B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1018B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1018B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1018B0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1018B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018B0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1018B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018B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018B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018B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018B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018B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101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682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x.dll?d=184683&amp;a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Валентина</cp:lastModifiedBy>
  <cp:revision>2</cp:revision>
  <dcterms:created xsi:type="dcterms:W3CDTF">2021-02-09T15:17:00Z</dcterms:created>
  <dcterms:modified xsi:type="dcterms:W3CDTF">2021-02-09T15:18:00Z</dcterms:modified>
</cp:coreProperties>
</file>