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20" w:rsidRPr="00364A20" w:rsidRDefault="00364A20" w:rsidP="00F271D3">
      <w:pPr>
        <w:spacing w:after="0"/>
        <w:jc w:val="both"/>
        <w:rPr>
          <w:rFonts w:ascii="Times New Roman" w:hAnsi="Times New Roman" w:cs="Times New Roman"/>
          <w:b/>
          <w:color w:val="C00000"/>
          <w:sz w:val="28"/>
          <w:szCs w:val="28"/>
          <w:u w:val="single"/>
        </w:rPr>
      </w:pPr>
      <w:bookmarkStart w:id="0" w:name="_GoBack"/>
      <w:bookmarkEnd w:id="0"/>
      <w:r>
        <w:rPr>
          <w:rFonts w:ascii="Times New Roman" w:hAnsi="Times New Roman" w:cs="Times New Roman"/>
          <w:color w:val="C00000"/>
          <w:sz w:val="28"/>
          <w:szCs w:val="28"/>
        </w:rPr>
        <w:t xml:space="preserve">                          </w:t>
      </w:r>
      <w:r w:rsidRPr="00364A20">
        <w:rPr>
          <w:rFonts w:ascii="Times New Roman" w:hAnsi="Times New Roman" w:cs="Times New Roman"/>
          <w:b/>
          <w:sz w:val="40"/>
          <w:szCs w:val="28"/>
          <w:u w:val="single"/>
        </w:rPr>
        <w:t>ГОСПРОМНАДЗОР ОТВЕЧАЕТ!</w:t>
      </w:r>
    </w:p>
    <w:p w:rsidR="00364A20" w:rsidRDefault="00364A20" w:rsidP="00F271D3">
      <w:pPr>
        <w:spacing w:after="0"/>
        <w:jc w:val="both"/>
        <w:rPr>
          <w:rFonts w:ascii="Times New Roman" w:hAnsi="Times New Roman" w:cs="Times New Roman"/>
          <w:color w:val="C00000"/>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Какими нормативными правовыми актами регламентируется порядок заключения договора на выполнение технической модернизации грузоподъемного крана?</w:t>
      </w: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 xml:space="preserve">ОТВЕТ: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Вопросы заключения договоров на выполнение технической модернизации грузоподъемных кранов законодательством в области промышленной безопасности не регулируются. Общий порядок заключения договоров определен Гражданским кодексом Республики Беларусь.</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Требования промышленной безопасности к объему выполняемых работ, к организациям, выполняющим техническую модернизацию, установлены в пунктах 13, 41, 42, 48, 60, 71, 73, 86, 356, 365 Правил по обеспечению промышленной безопасности грузоподъемных кранов, утвержденных постановлением Министерства по чрезвычайным ситуациям Республики Беларусь от 22 декабря 2018 г. № 66.</w:t>
      </w:r>
    </w:p>
    <w:p w:rsidR="00F271D3" w:rsidRPr="00F271D3" w:rsidRDefault="00F271D3" w:rsidP="00F271D3">
      <w:pPr>
        <w:spacing w:after="0"/>
        <w:jc w:val="both"/>
        <w:rPr>
          <w:rFonts w:ascii="Times New Roman" w:hAnsi="Times New Roman" w:cs="Times New Roman"/>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В организации эксплуатируются весы электронные крановые CASTON III (TND) с максимальной грузоподъемностью – 10,0 т, которые устанавливаются на кран мостовой однобалочный опорный, управляемый с пола, и грузоподъемность которого – 10,0 т.</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Относятся ли указанные весы, предназначенные для измерения массы различных грузов, к съемным грузозахватным приспособлениям?</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При наличии руководства по эксплуатации, обязательно ли наличие паспорта на весы?</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Возможно ли использование весов после истечения срока службы, назначенного изготовителем, при условии своевременного технического обслуживания весов согласно требованиям их изготовителя и при отсутствии неисправностей и износа элементов весов?</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 xml:space="preserve">Допускается ли ремонт весов (замена крюка, проушины) силами организации? </w:t>
      </w: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 xml:space="preserve">ОТВЕТ: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В соответствии с руководством по эксплуатации весы электронные крановые CASTON III (TND) являются средством измерения, предназначенным для статического измерения массы грузов, и не могут использоваться в качестве съемного грузозахватного приспособления для транспортировки (перемещения) грузов.</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Вопросы организации эксплуатации и ремонта весов электронных крановых законодательством в области промышленной безопасности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не регулируются. Лицензия на право осуществления деятельности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lastRenderedPageBreak/>
        <w:t>в области промышленной безопасности в части выполнения работ и (или) услуг по ремонту весов не требуется.</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Вопросы организации эксплуатации средств измерения относятся к компетенции Государственного комитета по стандартизации </w:t>
      </w:r>
      <w:r w:rsidR="00364A20">
        <w:rPr>
          <w:rFonts w:ascii="Times New Roman" w:hAnsi="Times New Roman" w:cs="Times New Roman"/>
          <w:sz w:val="28"/>
          <w:szCs w:val="28"/>
        </w:rPr>
        <w:t xml:space="preserve">РБ, адрес: </w:t>
      </w:r>
      <w:r w:rsidRPr="00F271D3">
        <w:rPr>
          <w:rFonts w:ascii="Times New Roman" w:hAnsi="Times New Roman" w:cs="Times New Roman"/>
          <w:sz w:val="28"/>
          <w:szCs w:val="28"/>
        </w:rPr>
        <w:t xml:space="preserve">220053, </w:t>
      </w:r>
      <w:proofErr w:type="spellStart"/>
      <w:r w:rsidR="00364A20">
        <w:rPr>
          <w:rFonts w:ascii="Times New Roman" w:hAnsi="Times New Roman" w:cs="Times New Roman"/>
          <w:sz w:val="28"/>
          <w:szCs w:val="28"/>
        </w:rPr>
        <w:t>г.</w:t>
      </w:r>
      <w:r w:rsidRPr="00F271D3">
        <w:rPr>
          <w:rFonts w:ascii="Times New Roman" w:hAnsi="Times New Roman" w:cs="Times New Roman"/>
          <w:sz w:val="28"/>
          <w:szCs w:val="28"/>
        </w:rPr>
        <w:t>Минск</w:t>
      </w:r>
      <w:proofErr w:type="spellEnd"/>
      <w:r w:rsidRPr="00F271D3">
        <w:rPr>
          <w:rFonts w:ascii="Times New Roman" w:hAnsi="Times New Roman" w:cs="Times New Roman"/>
          <w:sz w:val="28"/>
          <w:szCs w:val="28"/>
        </w:rPr>
        <w:t xml:space="preserve">, </w:t>
      </w:r>
      <w:proofErr w:type="spellStart"/>
      <w:r w:rsidRPr="00F271D3">
        <w:rPr>
          <w:rFonts w:ascii="Times New Roman" w:hAnsi="Times New Roman" w:cs="Times New Roman"/>
          <w:sz w:val="28"/>
          <w:szCs w:val="28"/>
        </w:rPr>
        <w:t>Старови</w:t>
      </w:r>
      <w:r w:rsidR="00364A20">
        <w:rPr>
          <w:rFonts w:ascii="Times New Roman" w:hAnsi="Times New Roman" w:cs="Times New Roman"/>
          <w:sz w:val="28"/>
          <w:szCs w:val="28"/>
        </w:rPr>
        <w:t>ленский</w:t>
      </w:r>
      <w:proofErr w:type="spellEnd"/>
      <w:r w:rsidR="00364A20">
        <w:rPr>
          <w:rFonts w:ascii="Times New Roman" w:hAnsi="Times New Roman" w:cs="Times New Roman"/>
          <w:sz w:val="28"/>
          <w:szCs w:val="28"/>
        </w:rPr>
        <w:t xml:space="preserve"> тракт, 93, телефон +375 (17) 379 62 13</w:t>
      </w:r>
      <w:r w:rsidRPr="00F271D3">
        <w:rPr>
          <w:rFonts w:ascii="Times New Roman" w:hAnsi="Times New Roman" w:cs="Times New Roman"/>
          <w:sz w:val="28"/>
          <w:szCs w:val="28"/>
        </w:rPr>
        <w:t xml:space="preserve">. </w:t>
      </w:r>
    </w:p>
    <w:p w:rsidR="00F271D3" w:rsidRPr="00793A58" w:rsidRDefault="00F271D3" w:rsidP="00F271D3">
      <w:pPr>
        <w:spacing w:after="0"/>
        <w:jc w:val="both"/>
        <w:rPr>
          <w:rFonts w:ascii="Times New Roman" w:hAnsi="Times New Roman" w:cs="Times New Roman"/>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Возможна ли установка бывшего в использовании прибора безопасности ОНК-160Б на башенный кран QTZ-160 в рамках модернизации по замене прибора безопасности СХТ-20, который вышел из строя и ремонту не подлежит?</w:t>
      </w: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 xml:space="preserve">ОТВЕТ: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Правилами по обеспечению промышленной безопасности грузоподъемных кранов, утвержденными постановлением Министерства по чрезвычайным ситуациям Республики Беларусь от 22 декабря 2018 г. № 66 (далее – Правила), применение бывших в эксплуатации и отработавших средний срок службы приборов безопасности для целей технической модернизации грузоподъемных кранов не предусмотрено.</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Возможность установки бывшего в эксплуатации и отработавшего средний срок службы прибора безопасности ОНК-160Б-57, заводской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 0110366, 2010 года выпуска (далее – ОНК) на башенный кран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QTZ-160, регистрационный № 24-31-01379, 2007 года изготовления (далее – башенный кран) необходимо согласовывать с изготовителем ОНК – ООО «</w:t>
      </w:r>
      <w:proofErr w:type="spellStart"/>
      <w:r w:rsidRPr="00F271D3">
        <w:rPr>
          <w:rFonts w:ascii="Times New Roman" w:hAnsi="Times New Roman" w:cs="Times New Roman"/>
          <w:sz w:val="28"/>
          <w:szCs w:val="28"/>
        </w:rPr>
        <w:t>Арзамасский</w:t>
      </w:r>
      <w:proofErr w:type="spellEnd"/>
      <w:r w:rsidRPr="00F271D3">
        <w:rPr>
          <w:rFonts w:ascii="Times New Roman" w:hAnsi="Times New Roman" w:cs="Times New Roman"/>
          <w:sz w:val="28"/>
          <w:szCs w:val="28"/>
        </w:rPr>
        <w:t xml:space="preserve"> электромеханический завод».</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Дополнительно информируем, что в соответствии с пунктом 71 Правил техническая модернизация грузоподъемного крана должна выполняться по проекту и (или) техническим условиям (при наличии), разработанными специализированной организацией, имеющей лицензию на осуществление деятельности в области промышленной безопасности в части выполнения работ и (или) услуг по проектированию грузоподъемных кранов соответствующего типа.</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Руководство (инструкцию) по эксплуатации башенного крана требуется привести в соответствие с изменениями, предусмотренными проектной (конструкторской) документацией на техническую модернизацию.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Согласно пункту 5 Положения о порядке проведения экспертизы промышленной безопасности, утвержденного постановлением Совета Министров Республики Беларусь от 5 августа 2016 г. № 613, и пункту 365 Правил после выполнения работ по технической модернизации грузоподъемный кран подлежит экспертизе промышленной безопасности и техническому освидетельствованию, для проведения которых необходимо обратиться в </w:t>
      </w:r>
      <w:proofErr w:type="spellStart"/>
      <w:r w:rsidRPr="00F271D3">
        <w:rPr>
          <w:rFonts w:ascii="Times New Roman" w:hAnsi="Times New Roman" w:cs="Times New Roman"/>
          <w:sz w:val="28"/>
          <w:szCs w:val="28"/>
        </w:rPr>
        <w:t>Госпромнадзор</w:t>
      </w:r>
      <w:proofErr w:type="spellEnd"/>
      <w:r w:rsidRPr="00F271D3">
        <w:rPr>
          <w:rFonts w:ascii="Times New Roman" w:hAnsi="Times New Roman" w:cs="Times New Roman"/>
          <w:sz w:val="28"/>
          <w:szCs w:val="28"/>
        </w:rPr>
        <w:t>.</w:t>
      </w:r>
    </w:p>
    <w:p w:rsidR="00793A58" w:rsidRPr="00F271D3" w:rsidRDefault="00793A58" w:rsidP="00F271D3">
      <w:pPr>
        <w:spacing w:after="0"/>
        <w:jc w:val="both"/>
        <w:rPr>
          <w:rFonts w:ascii="Times New Roman" w:hAnsi="Times New Roman" w:cs="Times New Roman"/>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lastRenderedPageBreak/>
        <w:t>ВОПРОС:</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Требуется ли получение лицензии в области промышленной безопасности в соответствии с Законом Республики Беларусь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от 14 октября 2022 г. № 213-3 «О лицензировании» на право осуществлять работы и (или) оказывать услуги по монтажу, наладке, ремонту и обслуживанию следующих грузоподъемных кранов:</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w:t>
      </w:r>
      <w:r w:rsidRPr="002850F3">
        <w:rPr>
          <w:rFonts w:ascii="Times New Roman" w:hAnsi="Times New Roman" w:cs="Times New Roman"/>
          <w:sz w:val="28"/>
          <w:szCs w:val="28"/>
        </w:rPr>
        <w:tab/>
        <w:t>краны мостового типа грузоподъемностью до 10 тонн (включительно), управляемые с пола посредством кнопочного аппарата, подвешенного на кране, со стационарного пульта, по радиоканалу или однопроводной линии связи;</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w:t>
      </w:r>
      <w:r w:rsidRPr="002850F3">
        <w:rPr>
          <w:rFonts w:ascii="Times New Roman" w:hAnsi="Times New Roman" w:cs="Times New Roman"/>
          <w:sz w:val="28"/>
          <w:szCs w:val="28"/>
        </w:rPr>
        <w:tab/>
        <w:t>краны стрелового типа грузоподъемностью до 1 тонн (включительно);</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w:t>
      </w:r>
      <w:r w:rsidRPr="002850F3">
        <w:rPr>
          <w:rFonts w:ascii="Times New Roman" w:hAnsi="Times New Roman" w:cs="Times New Roman"/>
          <w:sz w:val="28"/>
          <w:szCs w:val="28"/>
        </w:rPr>
        <w:tab/>
        <w:t xml:space="preserve">краны-манипуляторы грузоподъемностью до 5 тонн (включительно) или с грузовым моментом до 15 </w:t>
      </w:r>
      <w:proofErr w:type="spellStart"/>
      <w:r w:rsidRPr="002850F3">
        <w:rPr>
          <w:rFonts w:ascii="Times New Roman" w:hAnsi="Times New Roman" w:cs="Times New Roman"/>
          <w:sz w:val="28"/>
          <w:szCs w:val="28"/>
        </w:rPr>
        <w:t>тонно</w:t>
      </w:r>
      <w:proofErr w:type="spellEnd"/>
      <w:r w:rsidRPr="002850F3">
        <w:rPr>
          <w:rFonts w:ascii="Times New Roman" w:hAnsi="Times New Roman" w:cs="Times New Roman"/>
          <w:sz w:val="28"/>
          <w:szCs w:val="28"/>
        </w:rPr>
        <w:t>-метров (включительно).</w:t>
      </w:r>
    </w:p>
    <w:p w:rsidR="002850F3" w:rsidRPr="00793A58" w:rsidRDefault="002850F3" w:rsidP="002850F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ОТВЕТ:</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Перечень потенциально опасных объектов и эксплуатируемых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на них технических устройств, выполнение работ и (или) оказание услуг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в отношении которых подлежат лицензированию (далее – Перечень), определен в приложении 2 к Закону Республики Беларусь от 14 октября 2022 г. № 213-З «О лицензировании».</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Грузоподъемные краны мостового типа грузоподъемностью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до 10 тонн включительно, управляемые с пола посредством кнопочного аппарата, подвешенного на кране, со стационарного пульта,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по радиоканалу или однопроводной линии связи, краны стрелового типа грузоподъемностью до 1 тонны включительно, краны-манипуляторы грузоподъемностью до 5 тонн включительно или с грузовым моментом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до 15 </w:t>
      </w:r>
      <w:proofErr w:type="spellStart"/>
      <w:r w:rsidRPr="002850F3">
        <w:rPr>
          <w:rFonts w:ascii="Times New Roman" w:hAnsi="Times New Roman" w:cs="Times New Roman"/>
          <w:sz w:val="28"/>
          <w:szCs w:val="28"/>
        </w:rPr>
        <w:t>тонно</w:t>
      </w:r>
      <w:proofErr w:type="spellEnd"/>
      <w:r w:rsidRPr="002850F3">
        <w:rPr>
          <w:rFonts w:ascii="Times New Roman" w:hAnsi="Times New Roman" w:cs="Times New Roman"/>
          <w:sz w:val="28"/>
          <w:szCs w:val="28"/>
        </w:rPr>
        <w:t xml:space="preserve">-метров включительно в раздел 5.1 Перечня не включены, для выполнения работ (услуг) по их монтажу, наладке, ремонту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и обслуживанию наличие лицензии на осуществление деятельности </w:t>
      </w:r>
    </w:p>
    <w:p w:rsidR="00F271D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в области промышленной безопасности не требуется.</w:t>
      </w:r>
    </w:p>
    <w:p w:rsidR="002850F3" w:rsidRDefault="002850F3" w:rsidP="00793A58">
      <w:pPr>
        <w:spacing w:after="0"/>
        <w:jc w:val="both"/>
        <w:rPr>
          <w:rFonts w:ascii="Times New Roman" w:hAnsi="Times New Roman" w:cs="Times New Roman"/>
          <w:color w:val="C00000"/>
          <w:sz w:val="28"/>
          <w:szCs w:val="28"/>
        </w:rPr>
      </w:pPr>
    </w:p>
    <w:p w:rsidR="00793A58" w:rsidRPr="00793A58" w:rsidRDefault="00793A58" w:rsidP="00793A58">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 xml:space="preserve">В организации в эксплуатации находится козловой электрический кран ККК 20М, грузоподъемностью 17 тонн. Какая процедура перевода указанного крана на грузоподъемность 10 тонн с управлением с пола.  </w:t>
      </w:r>
    </w:p>
    <w:p w:rsidR="00793A58" w:rsidRPr="00793A58" w:rsidRDefault="00793A58" w:rsidP="00793A58">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ОТВЕТ:</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 xml:space="preserve">Согласно </w:t>
      </w:r>
      <w:proofErr w:type="gramStart"/>
      <w:r w:rsidRPr="00793A58">
        <w:rPr>
          <w:rFonts w:ascii="Times New Roman" w:hAnsi="Times New Roman" w:cs="Times New Roman"/>
          <w:sz w:val="28"/>
          <w:szCs w:val="28"/>
        </w:rPr>
        <w:t>абзацу</w:t>
      </w:r>
      <w:proofErr w:type="gramEnd"/>
      <w:r w:rsidRPr="00793A58">
        <w:rPr>
          <w:rFonts w:ascii="Times New Roman" w:hAnsi="Times New Roman" w:cs="Times New Roman"/>
          <w:sz w:val="28"/>
          <w:szCs w:val="28"/>
        </w:rPr>
        <w:t xml:space="preserve"> пятнадцать пункта 2 Правил по обеспечению промышленной безопасности грузоподъемных кранов, утвержденных постановлением Министерства по чрезвычайным ситуациям </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Республики Беларусь от 22 декабря 2018 г. № 66 (далее – Правила), переоборудование грузоподъемного крана для изменения (снижения) грузоподъемности и перевода его на управление с пола является реконструкцией.</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lastRenderedPageBreak/>
        <w:t xml:space="preserve">При выполнении работ по реконструкции грузоподъемного крана необходимо выполнить требования глав 2, 3, раздела II и пунктов 13, 356 Правил. </w:t>
      </w:r>
    </w:p>
    <w:p w:rsidR="00AD6757" w:rsidRPr="00F271D3"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В соответствии с требованиями абзаца второго подпункта 5.1 пункта 5 Положения о порядке проведения экспертизы промышленной безопасности, утвержденного постановлением Совета Министров Республики Беларусь от 5 августа 2016 г. № 613, и пункта 365 Правил после выполнения работ по реконструкции грузоподъемный кран подлежит экспертизе промышленной безопасности и техническому освидетельствованию, для проведения</w:t>
      </w:r>
      <w:r>
        <w:rPr>
          <w:rFonts w:ascii="Times New Roman" w:hAnsi="Times New Roman" w:cs="Times New Roman"/>
          <w:sz w:val="28"/>
          <w:szCs w:val="28"/>
        </w:rPr>
        <w:t xml:space="preserve"> которых необходимо обратиться </w:t>
      </w:r>
      <w:r w:rsidRPr="00793A58">
        <w:rPr>
          <w:rFonts w:ascii="Times New Roman" w:hAnsi="Times New Roman" w:cs="Times New Roman"/>
          <w:sz w:val="28"/>
          <w:szCs w:val="28"/>
        </w:rPr>
        <w:t xml:space="preserve">в </w:t>
      </w:r>
      <w:proofErr w:type="spellStart"/>
      <w:r w:rsidRPr="00793A58">
        <w:rPr>
          <w:rFonts w:ascii="Times New Roman" w:hAnsi="Times New Roman" w:cs="Times New Roman"/>
          <w:sz w:val="28"/>
          <w:szCs w:val="28"/>
        </w:rPr>
        <w:t>Госпромнадзор</w:t>
      </w:r>
      <w:proofErr w:type="spellEnd"/>
      <w:r w:rsidRPr="00793A58">
        <w:rPr>
          <w:rFonts w:ascii="Times New Roman" w:hAnsi="Times New Roman" w:cs="Times New Roman"/>
          <w:sz w:val="28"/>
          <w:szCs w:val="28"/>
        </w:rPr>
        <w:t>.</w:t>
      </w:r>
    </w:p>
    <w:sectPr w:rsidR="00AD6757" w:rsidRPr="00F271D3" w:rsidSect="002850F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9C3"/>
    <w:rsid w:val="002850F3"/>
    <w:rsid w:val="00364A20"/>
    <w:rsid w:val="0038519B"/>
    <w:rsid w:val="00793A58"/>
    <w:rsid w:val="0080270C"/>
    <w:rsid w:val="008D33B1"/>
    <w:rsid w:val="00B419C3"/>
    <w:rsid w:val="00EC1559"/>
    <w:rsid w:val="00F27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1B2129-7C8B-472B-B564-DF4D0CE3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6139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2026-09-08T14:26:00Z</dcterms:created>
  <dcterms:modified xsi:type="dcterms:W3CDTF">2026-09-08T14:26:00Z</dcterms:modified>
</cp:coreProperties>
</file>